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0312DD" w14:textId="77777777" w:rsidR="00192967" w:rsidRPr="00D919E6" w:rsidRDefault="00192967" w:rsidP="00192967">
      <w:pPr>
        <w:ind w:left="0" w:firstLine="0"/>
        <w:rPr>
          <w:rFonts w:ascii="Times New Roman" w:hAnsi="Times New Roman" w:cs="Times New Roman"/>
          <w:sz w:val="24"/>
          <w:szCs w:val="24"/>
        </w:rPr>
      </w:pPr>
      <w:r w:rsidRPr="00D919E6">
        <w:rPr>
          <w:rFonts w:ascii="Times New Roman" w:hAnsi="Times New Roman" w:cs="Times New Roman"/>
          <w:sz w:val="24"/>
          <w:szCs w:val="24"/>
        </w:rPr>
        <w:t>Student's Name</w:t>
      </w:r>
    </w:p>
    <w:p w14:paraId="51F779CE" w14:textId="77777777" w:rsidR="00192967" w:rsidRPr="00D919E6" w:rsidRDefault="00192967" w:rsidP="00192967">
      <w:pPr>
        <w:ind w:left="0" w:firstLine="0"/>
        <w:rPr>
          <w:rFonts w:ascii="Times New Roman" w:hAnsi="Times New Roman" w:cs="Times New Roman"/>
          <w:sz w:val="24"/>
          <w:szCs w:val="24"/>
        </w:rPr>
      </w:pPr>
      <w:r w:rsidRPr="00D919E6">
        <w:rPr>
          <w:rFonts w:ascii="Times New Roman" w:hAnsi="Times New Roman" w:cs="Times New Roman"/>
          <w:sz w:val="24"/>
          <w:szCs w:val="24"/>
        </w:rPr>
        <w:t>Professor's Name</w:t>
      </w:r>
    </w:p>
    <w:p w14:paraId="1E08C5A8" w14:textId="77777777" w:rsidR="00192967" w:rsidRPr="00D919E6" w:rsidRDefault="00192967" w:rsidP="00192967">
      <w:pPr>
        <w:ind w:left="0" w:firstLine="0"/>
        <w:rPr>
          <w:rFonts w:ascii="Times New Roman" w:hAnsi="Times New Roman" w:cs="Times New Roman"/>
          <w:sz w:val="24"/>
          <w:szCs w:val="24"/>
        </w:rPr>
      </w:pPr>
      <w:r w:rsidRPr="00D919E6">
        <w:rPr>
          <w:rFonts w:ascii="Times New Roman" w:hAnsi="Times New Roman" w:cs="Times New Roman"/>
          <w:sz w:val="24"/>
          <w:szCs w:val="24"/>
        </w:rPr>
        <w:t>Course Title</w:t>
      </w:r>
    </w:p>
    <w:p w14:paraId="51936E22" w14:textId="77777777" w:rsidR="00192967" w:rsidRPr="00D919E6" w:rsidRDefault="00192967" w:rsidP="00192967">
      <w:pPr>
        <w:ind w:left="0" w:firstLine="0"/>
        <w:rPr>
          <w:rFonts w:ascii="Times New Roman" w:hAnsi="Times New Roman" w:cs="Times New Roman"/>
          <w:sz w:val="24"/>
          <w:szCs w:val="24"/>
        </w:rPr>
      </w:pPr>
      <w:r w:rsidRPr="00D919E6">
        <w:rPr>
          <w:rFonts w:ascii="Times New Roman" w:hAnsi="Times New Roman" w:cs="Times New Roman"/>
          <w:sz w:val="24"/>
          <w:szCs w:val="24"/>
        </w:rPr>
        <w:t>Date</w:t>
      </w:r>
    </w:p>
    <w:p w14:paraId="1FF4FFB8" w14:textId="77777777" w:rsidR="00192967" w:rsidRPr="00D919E6" w:rsidRDefault="00192967" w:rsidP="00192967">
      <w:pPr>
        <w:jc w:val="center"/>
        <w:rPr>
          <w:rFonts w:ascii="Times New Roman" w:hAnsi="Times New Roman" w:cs="Times New Roman"/>
          <w:sz w:val="24"/>
          <w:szCs w:val="24"/>
        </w:rPr>
      </w:pPr>
      <w:r w:rsidRPr="00D919E6">
        <w:rPr>
          <w:rFonts w:ascii="Times New Roman" w:hAnsi="Times New Roman" w:cs="Times New Roman"/>
          <w:sz w:val="24"/>
          <w:szCs w:val="24"/>
        </w:rPr>
        <w:t>Reproducing time, Reproducing History</w:t>
      </w:r>
    </w:p>
    <w:p w14:paraId="150308DE" w14:textId="77777777" w:rsidR="00192967" w:rsidRPr="00D919E6" w:rsidRDefault="00192967" w:rsidP="00192967">
      <w:pPr>
        <w:ind w:left="0" w:firstLine="720"/>
        <w:rPr>
          <w:rFonts w:ascii="Times New Roman" w:hAnsi="Times New Roman" w:cs="Times New Roman"/>
          <w:sz w:val="24"/>
          <w:szCs w:val="24"/>
        </w:rPr>
      </w:pPr>
      <w:r w:rsidRPr="00D919E6">
        <w:rPr>
          <w:rFonts w:ascii="Times New Roman" w:hAnsi="Times New Roman" w:cs="Times New Roman"/>
          <w:sz w:val="24"/>
          <w:szCs w:val="24"/>
        </w:rPr>
        <w:t>The historical racial engagements are profoundly remembered as people recall the adversities that were experienced. One of such is the maltreatment, devaluing and undermining the status of black women, especially by the whites who were the then superiors. These sentiments have been analyzed and vastly elaborated by Linh Hua, in her article “</w:t>
      </w:r>
      <w:r w:rsidRPr="00D919E6">
        <w:rPr>
          <w:rFonts w:ascii="Times New Roman" w:hAnsi="Times New Roman" w:cs="Times New Roman"/>
          <w:i/>
          <w:iCs/>
          <w:sz w:val="24"/>
          <w:szCs w:val="24"/>
        </w:rPr>
        <w:t>Reproducing Time, Reproducing History</w:t>
      </w:r>
      <w:r w:rsidRPr="00D919E6">
        <w:rPr>
          <w:rFonts w:ascii="Times New Roman" w:hAnsi="Times New Roman" w:cs="Times New Roman"/>
          <w:sz w:val="24"/>
          <w:szCs w:val="24"/>
        </w:rPr>
        <w:t xml:space="preserve">” where she tables factual details on how black women were being treated in the ancient times of liberation. The author articulates concepts aimed at showing the seriousness of the subjective triggers and perspectives that explain how black women were being treated. The contractual facets denoted in the article further suggest the erosion of ethical practices in treating women seeing that they were highly objectified. Notably, their rights were violated as they were compelled to subjection to slavery, inequality and inferiority. While the sentiments of Linh overly explain the suffering of women in the ancient times and how they were deeply undermined, she fails to recognize or denote or assess the possibility of the black woman suppressing this oppression and seeking equal standards in terms of gender and equality. </w:t>
      </w:r>
    </w:p>
    <w:p w14:paraId="3077EA04" w14:textId="77777777" w:rsidR="00192967" w:rsidRPr="00D919E6" w:rsidRDefault="00192967" w:rsidP="00192967">
      <w:pPr>
        <w:ind w:left="0" w:firstLine="720"/>
        <w:rPr>
          <w:rFonts w:ascii="Times New Roman" w:hAnsi="Times New Roman" w:cs="Times New Roman"/>
          <w:sz w:val="24"/>
          <w:szCs w:val="24"/>
        </w:rPr>
      </w:pPr>
      <w:r w:rsidRPr="00D919E6">
        <w:rPr>
          <w:rFonts w:ascii="Times New Roman" w:hAnsi="Times New Roman" w:cs="Times New Roman"/>
          <w:sz w:val="24"/>
          <w:szCs w:val="24"/>
        </w:rPr>
        <w:t xml:space="preserve">Articulately, Linh` s view has been subjected to the impossibility of the black woman rising from the discreditation of the whites` oppression. She openly notes that black women were seen as objects which could be traded with money or used for economic gains of the superior race. Her depiction is that the life of a black woman revolved around slavery, torture and a downgraded lifestyle. She goes ahead to identify fortified logics aimed at explaining why the </w:t>
      </w:r>
      <w:r w:rsidRPr="00D919E6">
        <w:rPr>
          <w:rFonts w:ascii="Times New Roman" w:hAnsi="Times New Roman" w:cs="Times New Roman"/>
          <w:sz w:val="24"/>
          <w:szCs w:val="24"/>
        </w:rPr>
        <w:lastRenderedPageBreak/>
        <w:t>reinforcement used on black women as slaves was a narrative strong enough to avoid. However, the actual demonstrations in the article fail to identify the potential of the black woman during the slavery period. In other words, there are no specific notations that have been identified especially to show that the black woman had a chance to rise above the injustice of the superior social class</w:t>
      </w:r>
      <w:r w:rsidRPr="00D919E6">
        <w:rPr>
          <w:rFonts w:ascii="Times New Roman" w:hAnsi="Times New Roman" w:cs="Times New Roman"/>
          <w:color w:val="222222"/>
          <w:sz w:val="24"/>
          <w:szCs w:val="24"/>
          <w:shd w:val="clear" w:color="auto" w:fill="FFFFFF"/>
        </w:rPr>
        <w:t xml:space="preserve"> (Hua 393)</w:t>
      </w:r>
      <w:r w:rsidRPr="00D919E6">
        <w:rPr>
          <w:rFonts w:ascii="Times New Roman" w:hAnsi="Times New Roman" w:cs="Times New Roman"/>
          <w:sz w:val="24"/>
          <w:szCs w:val="24"/>
        </w:rPr>
        <w:t xml:space="preserve">. From a broader point of view, women who were bought at slaved and used as labor machines had a better chance of creating a cohesive bond with their fellows. As they worked and engaged, they could have identified one successful scheme to employ and evade the oppression. </w:t>
      </w:r>
    </w:p>
    <w:p w14:paraId="03596C3B" w14:textId="77777777" w:rsidR="00192967" w:rsidRPr="00D919E6" w:rsidRDefault="00192967" w:rsidP="00192967">
      <w:pPr>
        <w:ind w:left="0" w:firstLine="720"/>
        <w:rPr>
          <w:rFonts w:ascii="Times New Roman" w:hAnsi="Times New Roman" w:cs="Times New Roman"/>
          <w:sz w:val="24"/>
          <w:szCs w:val="24"/>
        </w:rPr>
      </w:pPr>
      <w:r w:rsidRPr="00D919E6">
        <w:rPr>
          <w:rFonts w:ascii="Times New Roman" w:hAnsi="Times New Roman" w:cs="Times New Roman"/>
          <w:sz w:val="24"/>
          <w:szCs w:val="24"/>
        </w:rPr>
        <w:t>Coherently, the value of the black women was higher in terms of romantic comprise with the superior whites. In other words, while women were heavily objectified as sexual beings racially, they were indirectly valued by the same people as seen on how Dana was treated. This understanding gives a relative idea that there was an ultimate chance and channel that they would have used to win their freedom. The essence of the most articulated depictions was that while black women were seen as mistresses, they had the power to create channels and tactics that could have ended up liberating their rights in the society</w:t>
      </w:r>
      <w:r w:rsidRPr="00D919E6">
        <w:rPr>
          <w:rFonts w:ascii="Times New Roman" w:hAnsi="Times New Roman" w:cs="Times New Roman"/>
          <w:color w:val="222222"/>
          <w:sz w:val="24"/>
          <w:szCs w:val="24"/>
          <w:shd w:val="clear" w:color="auto" w:fill="FFFFFF"/>
        </w:rPr>
        <w:t xml:space="preserve"> (Hua 395)</w:t>
      </w:r>
      <w:r w:rsidRPr="00D919E6">
        <w:rPr>
          <w:rFonts w:ascii="Times New Roman" w:hAnsi="Times New Roman" w:cs="Times New Roman"/>
          <w:sz w:val="24"/>
          <w:szCs w:val="24"/>
        </w:rPr>
        <w:t>. The understanding of these facts is that as the article explains, assumptions were that black women were used as beneficial figures to people who only had a motive of enriching themselves. As a result, the article fails to recognize if women had an opportunity of withdrawing from the romantic subjections of the whites and reforming themselves in a manner that could earn them freedom.</w:t>
      </w:r>
    </w:p>
    <w:p w14:paraId="1899BF92" w14:textId="77777777" w:rsidR="00192967" w:rsidRPr="00D919E6" w:rsidRDefault="00192967" w:rsidP="00192967">
      <w:pPr>
        <w:ind w:left="0" w:firstLine="720"/>
        <w:rPr>
          <w:rFonts w:ascii="Times New Roman" w:hAnsi="Times New Roman" w:cs="Times New Roman"/>
          <w:sz w:val="24"/>
          <w:szCs w:val="24"/>
        </w:rPr>
      </w:pPr>
      <w:r w:rsidRPr="00D919E6">
        <w:rPr>
          <w:rFonts w:ascii="Times New Roman" w:hAnsi="Times New Roman" w:cs="Times New Roman"/>
          <w:sz w:val="24"/>
          <w:szCs w:val="24"/>
        </w:rPr>
        <w:t xml:space="preserve"> Women have also been presented as weak beings in the article, while in reality, they were had a durable nature exhibited by being home caretakers. From a liberal perspective, women were required to act and behave like slaves, even when offering workforce. On the other hand, their reliance on forced labor when made them stronger and experienced than they were before. Therefore, the concept of feminism in the article fails to denote the positive aspect of their paper. The essence of highlighting this is that while the men were considered masculine and able to endure the wrath of racialization, women were down grounded on the basis that they were weak beings. In other words, the women are not presented in a manner that shows their potentiality even above what can be seen. It is undeniable to state that women were subjectively working both as slaves and family caretakers</w:t>
      </w:r>
      <w:r w:rsidRPr="00D919E6">
        <w:rPr>
          <w:rFonts w:ascii="Times New Roman" w:hAnsi="Times New Roman" w:cs="Times New Roman"/>
          <w:color w:val="222222"/>
          <w:sz w:val="24"/>
          <w:szCs w:val="24"/>
          <w:shd w:val="clear" w:color="auto" w:fill="FFFFFF"/>
        </w:rPr>
        <w:t xml:space="preserve"> (Hua 398)</w:t>
      </w:r>
      <w:r w:rsidRPr="00D919E6">
        <w:rPr>
          <w:rFonts w:ascii="Times New Roman" w:hAnsi="Times New Roman" w:cs="Times New Roman"/>
          <w:sz w:val="24"/>
          <w:szCs w:val="24"/>
        </w:rPr>
        <w:t>. However, the feminist part of this concept has only been argued from a negative perspective. Arguably, women in that defined era were more than able to make approaches and speculate how they wanted to be perceived. Choosing to work under oppressive context did not hinder them even from contributing to the economy. Therefore, women from the beginning had the power to create ways of freedom diversely.</w:t>
      </w:r>
    </w:p>
    <w:p w14:paraId="5D56F6FD" w14:textId="77777777" w:rsidR="00192967" w:rsidRPr="00D919E6" w:rsidRDefault="00192967" w:rsidP="00192967">
      <w:pPr>
        <w:ind w:left="0" w:firstLine="720"/>
        <w:rPr>
          <w:rFonts w:ascii="Times New Roman" w:hAnsi="Times New Roman" w:cs="Times New Roman"/>
          <w:sz w:val="24"/>
          <w:szCs w:val="24"/>
        </w:rPr>
      </w:pPr>
      <w:r w:rsidRPr="00D919E6">
        <w:rPr>
          <w:rFonts w:ascii="Times New Roman" w:hAnsi="Times New Roman" w:cs="Times New Roman"/>
          <w:sz w:val="24"/>
          <w:szCs w:val="24"/>
        </w:rPr>
        <w:t>In a nutshell, it is evident that women had numerous ways that could be used as channels of liberty even though this case has not been denoted. By viewing feminism in a different perspective, it is evident that the same could be possible. In addition to that, women had the power emanating from the unity that they had, even when working as slaves and sexually objectified. This ideology is now evident in the present as women have risen to high standards of social power and have positively embraced feminism.</w:t>
      </w:r>
    </w:p>
    <w:p w14:paraId="6C4E3587" w14:textId="77777777" w:rsidR="00192967" w:rsidRPr="00D919E6" w:rsidRDefault="00192967" w:rsidP="00192967">
      <w:pPr>
        <w:rPr>
          <w:rFonts w:ascii="Times New Roman" w:hAnsi="Times New Roman" w:cs="Times New Roman"/>
          <w:sz w:val="24"/>
          <w:szCs w:val="24"/>
        </w:rPr>
      </w:pPr>
      <w:r w:rsidRPr="00D919E6">
        <w:rPr>
          <w:rFonts w:ascii="Times New Roman" w:hAnsi="Times New Roman" w:cs="Times New Roman"/>
          <w:sz w:val="24"/>
          <w:szCs w:val="24"/>
        </w:rPr>
        <w:br w:type="page"/>
      </w:r>
    </w:p>
    <w:p w14:paraId="0F687248" w14:textId="77777777" w:rsidR="00192967" w:rsidRPr="00D919E6" w:rsidRDefault="00192967" w:rsidP="00192967">
      <w:pPr>
        <w:ind w:left="0" w:firstLine="720"/>
        <w:jc w:val="center"/>
        <w:rPr>
          <w:rFonts w:ascii="Times New Roman" w:hAnsi="Times New Roman" w:cs="Times New Roman"/>
          <w:sz w:val="24"/>
          <w:szCs w:val="24"/>
        </w:rPr>
      </w:pPr>
      <w:r w:rsidRPr="00D919E6">
        <w:rPr>
          <w:rFonts w:ascii="Times New Roman" w:hAnsi="Times New Roman" w:cs="Times New Roman"/>
          <w:sz w:val="24"/>
          <w:szCs w:val="24"/>
        </w:rPr>
        <w:t>Works Cited</w:t>
      </w:r>
    </w:p>
    <w:p w14:paraId="34F4FFE9" w14:textId="77777777" w:rsidR="00192967" w:rsidRPr="00D919E6" w:rsidRDefault="00192967" w:rsidP="00192967">
      <w:pPr>
        <w:rPr>
          <w:rFonts w:ascii="Times New Roman" w:hAnsi="Times New Roman" w:cs="Times New Roman"/>
          <w:sz w:val="24"/>
          <w:szCs w:val="24"/>
        </w:rPr>
      </w:pPr>
      <w:r w:rsidRPr="00D919E6">
        <w:rPr>
          <w:rFonts w:ascii="Times New Roman" w:hAnsi="Times New Roman" w:cs="Times New Roman"/>
          <w:color w:val="222222"/>
          <w:sz w:val="24"/>
          <w:szCs w:val="24"/>
          <w:shd w:val="clear" w:color="auto" w:fill="FFFFFF"/>
        </w:rPr>
        <w:t>Hua, Linh U. "Reproducing Time, Reproducing History: Love and Black Feminist Sentimentality in Octavia Butler's" Kindred"." </w:t>
      </w:r>
      <w:r w:rsidRPr="00D919E6">
        <w:rPr>
          <w:rFonts w:ascii="Times New Roman" w:hAnsi="Times New Roman" w:cs="Times New Roman"/>
          <w:i/>
          <w:iCs/>
          <w:color w:val="222222"/>
          <w:sz w:val="24"/>
          <w:szCs w:val="24"/>
          <w:shd w:val="clear" w:color="auto" w:fill="FFFFFF"/>
        </w:rPr>
        <w:t>African American Review</w:t>
      </w:r>
      <w:r w:rsidRPr="00D919E6">
        <w:rPr>
          <w:rFonts w:ascii="Times New Roman" w:hAnsi="Times New Roman" w:cs="Times New Roman"/>
          <w:color w:val="222222"/>
          <w:sz w:val="24"/>
          <w:szCs w:val="24"/>
          <w:shd w:val="clear" w:color="auto" w:fill="FFFFFF"/>
        </w:rPr>
        <w:t> 44.3 (2011): 391-407.</w:t>
      </w:r>
    </w:p>
    <w:p w14:paraId="360A599F" w14:textId="77777777" w:rsidR="00192967" w:rsidRPr="00D919E6" w:rsidRDefault="00192967" w:rsidP="00192967">
      <w:pPr>
        <w:rPr>
          <w:rFonts w:ascii="Times New Roman" w:hAnsi="Times New Roman" w:cs="Times New Roman"/>
          <w:sz w:val="24"/>
          <w:szCs w:val="24"/>
        </w:rPr>
      </w:pPr>
    </w:p>
    <w:p w14:paraId="1048DEC3" w14:textId="77777777" w:rsidR="00AE2AD5" w:rsidRPr="00D919E6" w:rsidRDefault="00AE2AD5" w:rsidP="00AE2AD5">
      <w:pPr>
        <w:rPr>
          <w:rFonts w:ascii="Times New Roman" w:hAnsi="Times New Roman" w:cs="Times New Roman"/>
          <w:sz w:val="24"/>
          <w:szCs w:val="24"/>
        </w:rPr>
      </w:pPr>
      <w:bookmarkStart w:id="0" w:name="_GoBack"/>
      <w:bookmarkEnd w:id="0"/>
    </w:p>
    <w:sectPr w:rsidR="00AE2AD5" w:rsidRPr="00D919E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B2927A" w14:textId="77777777" w:rsidR="005E0858" w:rsidRDefault="005E0858" w:rsidP="00BD26F3">
      <w:pPr>
        <w:spacing w:line="240" w:lineRule="auto"/>
      </w:pPr>
      <w:r>
        <w:separator/>
      </w:r>
    </w:p>
  </w:endnote>
  <w:endnote w:type="continuationSeparator" w:id="0">
    <w:p w14:paraId="0C7C6AF3" w14:textId="77777777" w:rsidR="005E0858" w:rsidRDefault="005E0858" w:rsidP="00BD26F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68D7AC" w14:textId="77777777" w:rsidR="005E0858" w:rsidRDefault="005E0858" w:rsidP="00BD26F3">
      <w:pPr>
        <w:spacing w:line="240" w:lineRule="auto"/>
      </w:pPr>
      <w:r>
        <w:separator/>
      </w:r>
    </w:p>
  </w:footnote>
  <w:footnote w:type="continuationSeparator" w:id="0">
    <w:p w14:paraId="036E087B" w14:textId="77777777" w:rsidR="005E0858" w:rsidRDefault="005E0858" w:rsidP="00BD26F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2A1E27" w14:textId="7ECD5140" w:rsidR="00077C8B" w:rsidRPr="00077C8B" w:rsidRDefault="00077C8B" w:rsidP="00077C8B">
    <w:pPr>
      <w:pStyle w:val="Header"/>
      <w:jc w:val="right"/>
      <w:rPr>
        <w:rFonts w:ascii="Times New Roman" w:hAnsi="Times New Roman" w:cs="Times New Roman"/>
        <w:sz w:val="24"/>
        <w:szCs w:val="24"/>
      </w:rPr>
    </w:pPr>
    <w:r w:rsidRPr="00077C8B">
      <w:rPr>
        <w:rFonts w:ascii="Times New Roman" w:hAnsi="Times New Roman" w:cs="Times New Roman"/>
        <w:sz w:val="24"/>
        <w:szCs w:val="24"/>
      </w:rPr>
      <w:t xml:space="preserve">Surname </w:t>
    </w:r>
    <w:sdt>
      <w:sdtPr>
        <w:rPr>
          <w:rFonts w:ascii="Times New Roman" w:hAnsi="Times New Roman" w:cs="Times New Roman"/>
          <w:sz w:val="24"/>
          <w:szCs w:val="24"/>
        </w:rPr>
        <w:id w:val="-865058752"/>
        <w:docPartObj>
          <w:docPartGallery w:val="Page Numbers (Top of Page)"/>
          <w:docPartUnique/>
        </w:docPartObj>
      </w:sdtPr>
      <w:sdtEndPr>
        <w:rPr>
          <w:noProof/>
        </w:rPr>
      </w:sdtEndPr>
      <w:sdtContent>
        <w:r w:rsidRPr="00077C8B">
          <w:rPr>
            <w:rFonts w:ascii="Times New Roman" w:hAnsi="Times New Roman" w:cs="Times New Roman"/>
            <w:sz w:val="24"/>
            <w:szCs w:val="24"/>
          </w:rPr>
          <w:fldChar w:fldCharType="begin"/>
        </w:r>
        <w:r w:rsidRPr="00077C8B">
          <w:rPr>
            <w:rFonts w:ascii="Times New Roman" w:hAnsi="Times New Roman" w:cs="Times New Roman"/>
            <w:sz w:val="24"/>
            <w:szCs w:val="24"/>
          </w:rPr>
          <w:instrText xml:space="preserve"> PAGE   \* MERGEFORMAT </w:instrText>
        </w:r>
        <w:r w:rsidRPr="00077C8B">
          <w:rPr>
            <w:rFonts w:ascii="Times New Roman" w:hAnsi="Times New Roman" w:cs="Times New Roman"/>
            <w:sz w:val="24"/>
            <w:szCs w:val="24"/>
          </w:rPr>
          <w:fldChar w:fldCharType="separate"/>
        </w:r>
        <w:r w:rsidRPr="00077C8B">
          <w:rPr>
            <w:rFonts w:ascii="Times New Roman" w:hAnsi="Times New Roman" w:cs="Times New Roman"/>
            <w:noProof/>
            <w:sz w:val="24"/>
            <w:szCs w:val="24"/>
          </w:rPr>
          <w:t>2</w:t>
        </w:r>
        <w:r w:rsidRPr="00077C8B">
          <w:rPr>
            <w:rFonts w:ascii="Times New Roman" w:hAnsi="Times New Roman" w:cs="Times New Roman"/>
            <w:noProof/>
            <w:sz w:val="24"/>
            <w:szCs w:val="24"/>
          </w:rPr>
          <w:fldChar w:fldCharType="end"/>
        </w:r>
      </w:sdtContent>
    </w:sdt>
  </w:p>
  <w:p w14:paraId="32DEE759" w14:textId="77777777" w:rsidR="00077C8B" w:rsidRPr="00077C8B" w:rsidRDefault="00077C8B" w:rsidP="00077C8B">
    <w:pPr>
      <w:pStyle w:val="Header"/>
      <w:jc w:val="right"/>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3B1"/>
    <w:rsid w:val="00044F11"/>
    <w:rsid w:val="00055D86"/>
    <w:rsid w:val="00061B8E"/>
    <w:rsid w:val="00077C8B"/>
    <w:rsid w:val="000820DE"/>
    <w:rsid w:val="000B5186"/>
    <w:rsid w:val="00192967"/>
    <w:rsid w:val="0020486A"/>
    <w:rsid w:val="00235397"/>
    <w:rsid w:val="00271068"/>
    <w:rsid w:val="00344A85"/>
    <w:rsid w:val="003623B1"/>
    <w:rsid w:val="003A568D"/>
    <w:rsid w:val="003C2F65"/>
    <w:rsid w:val="00457647"/>
    <w:rsid w:val="0046185D"/>
    <w:rsid w:val="004A4EE4"/>
    <w:rsid w:val="004C3B74"/>
    <w:rsid w:val="00504520"/>
    <w:rsid w:val="0058381E"/>
    <w:rsid w:val="005A1A62"/>
    <w:rsid w:val="005B3DE0"/>
    <w:rsid w:val="005E0858"/>
    <w:rsid w:val="005E18CE"/>
    <w:rsid w:val="00627718"/>
    <w:rsid w:val="00630D75"/>
    <w:rsid w:val="006326DC"/>
    <w:rsid w:val="00664F09"/>
    <w:rsid w:val="00697F45"/>
    <w:rsid w:val="006C2E0E"/>
    <w:rsid w:val="006C2ED7"/>
    <w:rsid w:val="006C54F2"/>
    <w:rsid w:val="00723F07"/>
    <w:rsid w:val="007416C8"/>
    <w:rsid w:val="007C5771"/>
    <w:rsid w:val="008043C1"/>
    <w:rsid w:val="008D7F1F"/>
    <w:rsid w:val="009A5C31"/>
    <w:rsid w:val="00A2213C"/>
    <w:rsid w:val="00A746B1"/>
    <w:rsid w:val="00A9127A"/>
    <w:rsid w:val="00AE2AD5"/>
    <w:rsid w:val="00AE539E"/>
    <w:rsid w:val="00B04F67"/>
    <w:rsid w:val="00B13172"/>
    <w:rsid w:val="00B14BB1"/>
    <w:rsid w:val="00B168C8"/>
    <w:rsid w:val="00B378ED"/>
    <w:rsid w:val="00B9171E"/>
    <w:rsid w:val="00BA37E4"/>
    <w:rsid w:val="00BB0BE6"/>
    <w:rsid w:val="00BD26F3"/>
    <w:rsid w:val="00BF5E9C"/>
    <w:rsid w:val="00C00187"/>
    <w:rsid w:val="00C001A7"/>
    <w:rsid w:val="00C63265"/>
    <w:rsid w:val="00CF4408"/>
    <w:rsid w:val="00D429AF"/>
    <w:rsid w:val="00D658BF"/>
    <w:rsid w:val="00D919E6"/>
    <w:rsid w:val="00D96902"/>
    <w:rsid w:val="00E97788"/>
    <w:rsid w:val="00EB37BB"/>
    <w:rsid w:val="00EC0289"/>
    <w:rsid w:val="00F04497"/>
    <w:rsid w:val="00F7506C"/>
    <w:rsid w:val="00FC3D46"/>
    <w:rsid w:val="00FE6B6E"/>
    <w:rsid w:val="00FF00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89C89"/>
  <w15:chartTrackingRefBased/>
  <w15:docId w15:val="{76B1B7D3-BEE3-4C24-8CD3-11DD9A040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480" w:lineRule="auto"/>
        <w:ind w:left="720" w:hanging="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29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26F3"/>
    <w:pPr>
      <w:tabs>
        <w:tab w:val="center" w:pos="4680"/>
        <w:tab w:val="right" w:pos="9360"/>
      </w:tabs>
      <w:spacing w:line="240" w:lineRule="auto"/>
    </w:pPr>
  </w:style>
  <w:style w:type="character" w:customStyle="1" w:styleId="HeaderChar">
    <w:name w:val="Header Char"/>
    <w:basedOn w:val="DefaultParagraphFont"/>
    <w:link w:val="Header"/>
    <w:uiPriority w:val="99"/>
    <w:rsid w:val="00BD26F3"/>
  </w:style>
  <w:style w:type="paragraph" w:styleId="Footer">
    <w:name w:val="footer"/>
    <w:basedOn w:val="Normal"/>
    <w:link w:val="FooterChar"/>
    <w:uiPriority w:val="99"/>
    <w:unhideWhenUsed/>
    <w:rsid w:val="00BD26F3"/>
    <w:pPr>
      <w:tabs>
        <w:tab w:val="center" w:pos="4680"/>
        <w:tab w:val="right" w:pos="9360"/>
      </w:tabs>
      <w:spacing w:line="240" w:lineRule="auto"/>
    </w:pPr>
  </w:style>
  <w:style w:type="character" w:customStyle="1" w:styleId="FooterChar">
    <w:name w:val="Footer Char"/>
    <w:basedOn w:val="DefaultParagraphFont"/>
    <w:link w:val="Footer"/>
    <w:uiPriority w:val="99"/>
    <w:rsid w:val="00BD26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82</TotalTime>
  <Pages>4</Pages>
  <Words>812</Words>
  <Characters>4629</Characters>
  <Application>Microsoft Office Word</Application>
  <DocSecurity>0</DocSecurity>
  <Lines>38</Lines>
  <Paragraphs>10</Paragraphs>
  <ScaleCrop>false</ScaleCrop>
  <Company/>
  <LinksUpToDate>false</LinksUpToDate>
  <CharactersWithSpaces>5431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126</cp:revision>
  <dcterms:created xsi:type="dcterms:W3CDTF">2019-11-11T05:09:00Z</dcterms:created>
  <dcterms:modified xsi:type="dcterms:W3CDTF">2019-11-11T06:32:00Z</dcterms:modified>
</cp:coreProperties>
</file>